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39F29" w14:textId="0836A088" w:rsidR="005E5B06" w:rsidRDefault="00B10CA1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  <w:bidi w:val="0"/>
      </w:pPr>
      <w:r>
        <w:rPr>
          <w:rFonts w:ascii="Arial" w:cs="Arial" w:hAnsi="Arial"/>
          <w:lang w:val="it-it"/>
          <w:b w:val="0"/>
          <w:bCs w:val="0"/>
          <w:i w:val="0"/>
          <w:iCs w:val="0"/>
          <w:u w:val="none"/>
          <w:vertAlign w:val="baseline"/>
          <w:rtl w:val="0"/>
        </w:rPr>
        <w:pict w14:anchorId="1084498D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34.25pt;margin-top:.25pt;width:126.65pt;height:104.7pt;z-index:1" filled="f" stroked="f">
            <v:textbox style="mso-next-textbox:#_x0000_s1037">
              <w:txbxContent>
                <w:p w14:paraId="23956ED6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it-it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Il vostro referente:</w:t>
                  </w:r>
                </w:p>
                <w:p w14:paraId="36C9CB41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76874956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14:paraId="3F156872" w14:textId="77777777" w:rsidR="005F4A8B" w:rsidRDefault="0053176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it-it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Ayla Wolf</w:t>
                  </w:r>
                </w:p>
                <w:p w14:paraId="276DBFB8" w14:textId="4DA00BC2" w:rsidR="005F4A8B" w:rsidRDefault="007C174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it-it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Marketing Comunicazione aziendale</w:t>
                  </w:r>
                </w:p>
                <w:p w14:paraId="3860C1F9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72FE35E9" w14:textId="77777777" w:rsidR="00FD6A46" w:rsidRDefault="00FD6A4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14:paraId="530A6D60" w14:textId="77777777" w:rsidR="00B8509B" w:rsidRDefault="00106D18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it-it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Tel. +49 (0) 9341 86-2321</w:t>
                  </w:r>
                </w:p>
                <w:p w14:paraId="135910C9" w14:textId="5E55872E" w:rsidR="005F4A8B" w:rsidRDefault="0053176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it-it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Ayla.Wolf@weinig.com</w:t>
                  </w:r>
                </w:p>
                <w:p w14:paraId="5AE5BDEB" w14:textId="77777777" w:rsidR="005F4A8B" w:rsidRPr="00CB2A23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3AB3C47A" w14:textId="77777777" w:rsidR="005F4A8B" w:rsidRPr="00CB2A23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14:paraId="37ECCF2E" w14:textId="7C183229" w:rsidR="005F4A8B" w:rsidRPr="0086612A" w:rsidRDefault="00326DDC" w:rsidP="00B8509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it-it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Gennaio 2022</w:t>
                  </w:r>
                </w:p>
              </w:txbxContent>
            </v:textbox>
          </v:shape>
        </w:pict>
      </w:r>
    </w:p>
    <w:p w14:paraId="76D8701B" w14:textId="0B03742A" w:rsidR="005E5B06" w:rsidRDefault="005E5B06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</w:p>
    <w:p w14:paraId="5C45CE9B" w14:textId="77777777" w:rsidR="00853256" w:rsidRDefault="00853256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</w:p>
    <w:p w14:paraId="3EC25E60" w14:textId="77777777" w:rsidR="00A45958" w:rsidRDefault="00A45958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</w:p>
    <w:p w14:paraId="559182F4" w14:textId="3C32D54C" w:rsidR="005F4A8B" w:rsidRPr="005B472C" w:rsidRDefault="005F4A8B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  <w:bidi w:val="0"/>
      </w:pPr>
      <w:r>
        <w:rPr>
          <w:rFonts w:ascii="Arial" w:cs="Arial" w:hAnsi="Arial"/>
          <w:sz w:val="36"/>
          <w:szCs w:val="36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COMUNICATO STAMPA</w:t>
      </w:r>
    </w:p>
    <w:p w14:paraId="4A59BCC2" w14:textId="131E33B5"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14:paraId="08B262DA" w14:textId="3E86EC3C" w:rsidR="005D5421" w:rsidRDefault="005D5421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14:paraId="1D24878B" w14:textId="77777777" w:rsidR="00255D17" w:rsidRPr="008143B1" w:rsidRDefault="00255D17" w:rsidP="004A36AD">
      <w:pPr>
        <w:tabs>
          <w:tab w:val="left" w:pos="6946"/>
        </w:tabs>
        <w:spacing w:line="360" w:lineRule="auto"/>
        <w:ind w:right="-1"/>
        <w:jc w:val="both"/>
        <w:outlineLvl w:val="0"/>
        <w:rPr>
          <w:rFonts w:ascii="Arial" w:hAnsi="Arial" w:cs="Arial"/>
          <w:b/>
          <w:bCs/>
          <w:sz w:val="32"/>
          <w:szCs w:val="32"/>
        </w:rPr>
      </w:pPr>
    </w:p>
    <w:p w14:paraId="31C483C6" w14:textId="4B82B5B9" w:rsidR="003B4420" w:rsidRPr="003B4420" w:rsidRDefault="0002298F" w:rsidP="003B4420">
      <w:pPr>
        <w:spacing w:after="160" w:line="276" w:lineRule="auto"/>
        <w:jc w:val="both"/>
        <w:rPr>
          <w:rFonts w:ascii="Arial" w:eastAsia="Calibri" w:hAnsi="Arial" w:cs="Arial"/>
          <w:b/>
          <w:bCs/>
          <w:sz w:val="32"/>
          <w:szCs w:val="32"/>
        </w:rPr>
        <w:bidi w:val="0"/>
      </w:pPr>
      <w:r>
        <w:rPr>
          <w:rFonts w:ascii="Arial" w:cs="Arial" w:eastAsia="Calibri" w:hAnsi="Arial"/>
          <w:sz w:val="32"/>
          <w:szCs w:val="32"/>
          <w:lang w:val="it-it"/>
          <w:b w:val="1"/>
          <w:bCs w:val="1"/>
          <w:i w:val="0"/>
          <w:iCs w:val="0"/>
          <w:u w:val="none"/>
          <w:vertAlign w:val="baseline"/>
          <w:rtl w:val="0"/>
        </w:rPr>
        <w:t xml:space="preserve">Il gruppo WEINIG dà il via a un massiccio programma di investimenti per HOLZ-HER</w:t>
      </w:r>
    </w:p>
    <w:p w14:paraId="5C844BF0" w14:textId="77777777" w:rsidR="003B4420" w:rsidRDefault="003B4420" w:rsidP="003B4420">
      <w:pPr>
        <w:spacing w:after="160" w:line="259" w:lineRule="auto"/>
        <w:jc w:val="both"/>
        <w:rPr>
          <w:rFonts w:ascii="Arial" w:eastAsia="Calibri" w:hAnsi="Arial" w:cs="Arial"/>
        </w:rPr>
      </w:pPr>
    </w:p>
    <w:p w14:paraId="2C6B399D" w14:textId="744F87E7" w:rsidR="003B4420" w:rsidRPr="00D54302" w:rsidRDefault="007A544A" w:rsidP="003B4420">
      <w:pPr>
        <w:spacing w:after="160" w:line="360" w:lineRule="auto"/>
        <w:jc w:val="both"/>
        <w:rPr>
          <w:rFonts w:ascii="Arial" w:eastAsia="Calibri" w:hAnsi="Arial" w:cs="Arial"/>
          <w:b/>
          <w:bCs/>
        </w:rPr>
        <w:bidi w:val="0"/>
      </w:pPr>
      <w:r>
        <w:rPr>
          <w:rFonts w:ascii="Arial" w:cs="Arial" w:eastAsia="Calibri" w:hAnsi="Arial"/>
          <w:lang w:val="it-it"/>
          <w:b w:val="1"/>
          <w:bCs w:val="1"/>
          <w:i w:val="0"/>
          <w:iCs w:val="0"/>
          <w:u w:val="none"/>
          <w:vertAlign w:val="baseline"/>
          <w:rtl w:val="0"/>
        </w:rPr>
        <w:t xml:space="preserve">Il gruppo WEINIG, fornitore leader di tecnologie all’avanguardia nel settore della lavorazione del legno, investe 15 milioni di Euro nella divisione Materiali in legno, andando così a sostenere finanziariamente la sua società controllata HOLZ-HER. </w:t>
      </w:r>
      <w:r>
        <w:rPr>
          <w:rFonts w:ascii="Arial" w:cs="Arial" w:eastAsia="Calibri" w:hAnsi="Arial"/>
          <w:lang w:val="it-it"/>
          <w:b w:val="1"/>
          <w:bCs w:val="1"/>
          <w:i w:val="0"/>
          <w:iCs w:val="0"/>
          <w:u w:val="none"/>
          <w:vertAlign w:val="baseline"/>
          <w:rtl w:val="0"/>
        </w:rPr>
        <w:t xml:space="preserve">L’azienda, che nel 2010 è entrata a far parte del Gruppo Weinig, a partire dal 2019 ha iniziato a toccare con mano i suoi limiti di capacità, motivo per cui un progetto di investimenti su larga scala permetterà di accrescere significativamente le sue capacità rendendo possibile un’ulteriore crescita.</w:t>
      </w:r>
    </w:p>
    <w:p w14:paraId="547B9763" w14:textId="337950FE" w:rsidR="005C38B1" w:rsidRPr="005C38B1" w:rsidRDefault="000B4698" w:rsidP="005C38B1">
      <w:pPr>
        <w:spacing w:after="160" w:line="360" w:lineRule="auto"/>
        <w:jc w:val="both"/>
        <w:rPr>
          <w:rFonts w:ascii="Arial" w:eastAsia="Calibri" w:hAnsi="Arial" w:cs="Arial"/>
        </w:rPr>
        <w:bidi w:val="0"/>
      </w:pPr>
      <w:r>
        <w:rPr>
          <w:rFonts w:ascii="Arial" w:cs="Arial" w:eastAsia="Calibri" w:hAnsi="Arial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Il costruttore di macchine HOLZ-HER, azienda fondata nel 1914 ed entrata a far parte del Gruppo WEINIG nel 2010, negli ultimi anni è cresciuto talmente tanto da trovarsi ripetutamente a dover fare i conti con i limiti della sua capacità produttiva. I primi investimenti per ampliare il reparto di produzione delle parti in acciaio risalgono al 2018. Tuttavia già nel 2019 lo spazio risultava nuovamente insufficiente. Per questo il Consiglio di amministrazione e il Consiglio di sorveglianza hanno concordato un programma di investimenti capillare, che verrà attuato in tre fasi:</w:t>
      </w:r>
    </w:p>
    <w:p w14:paraId="246B8423" w14:textId="77777777" w:rsidR="005C38B1" w:rsidRPr="005C38B1" w:rsidRDefault="005C38B1" w:rsidP="005C38B1">
      <w:pPr>
        <w:numPr>
          <w:ilvl w:val="0"/>
          <w:numId w:val="19"/>
        </w:numPr>
        <w:spacing w:after="160" w:line="360" w:lineRule="auto"/>
        <w:jc w:val="both"/>
        <w:rPr>
          <w:rFonts w:ascii="Arial" w:eastAsia="Calibri" w:hAnsi="Arial" w:cs="Arial"/>
        </w:rPr>
        <w:bidi w:val="0"/>
      </w:pPr>
      <w:r>
        <w:rPr>
          <w:rFonts w:ascii="Arial" w:cs="Arial" w:eastAsia="Calibri" w:hAnsi="Arial"/>
          <w:lang w:val="it-it"/>
          <w:b w:val="1"/>
          <w:bCs w:val="1"/>
          <w:i w:val="0"/>
          <w:iCs w:val="0"/>
          <w:u w:val="none"/>
          <w:vertAlign w:val="baseline"/>
          <w:rtl w:val="0"/>
        </w:rPr>
        <w:t xml:space="preserve">Ulteriore ampliamento del reparto di produzione delle parti in acciaio e delle superfici di montaggio</w:t>
      </w:r>
      <w:r>
        <w:rPr>
          <w:rFonts w:ascii="Arial" w:cs="Arial" w:eastAsia="Calibri" w:hAnsi="Arial"/>
          <w:lang w:val="it-it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="Arial" w:cs="Arial" w:eastAsia="Calibri" w:hAnsi="Arial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A integrazione dell’investimento effettuato nel 2018, per il reparto di produzione delle parti in acciaio sarà predisposto un nuovo padiglione e un nuovo centro di lavorazione. La superficie di montaggio verrà ampliata di 1.700 m</w:t>
      </w:r>
      <w:r>
        <w:rPr>
          <w:rFonts w:ascii="Arial" w:cs="Arial" w:eastAsia="Calibri" w:hAnsi="Arial"/>
          <w:lang w:val="it-it"/>
          <w:b w:val="0"/>
          <w:bCs w:val="0"/>
          <w:i w:val="0"/>
          <w:iCs w:val="0"/>
          <w:u w:val="none"/>
          <w:vertAlign w:val="superscript"/>
          <w:rtl w:val="0"/>
        </w:rPr>
        <w:t xml:space="preserve">2</w:t>
      </w:r>
      <w:r>
        <w:rPr>
          <w:rFonts w:ascii="Arial" w:cs="Arial" w:eastAsia="Calibri" w:hAnsi="Arial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.</w:t>
      </w:r>
    </w:p>
    <w:p w14:paraId="4BB8FE04" w14:textId="242FFDBB" w:rsidR="005C38B1" w:rsidRPr="005C38B1" w:rsidRDefault="005C38B1" w:rsidP="005C38B1">
      <w:pPr>
        <w:numPr>
          <w:ilvl w:val="0"/>
          <w:numId w:val="19"/>
        </w:numPr>
        <w:spacing w:after="160" w:line="360" w:lineRule="auto"/>
        <w:jc w:val="both"/>
        <w:rPr>
          <w:rFonts w:ascii="Arial" w:eastAsia="Calibri" w:hAnsi="Arial" w:cs="Arial"/>
        </w:rPr>
        <w:bidi w:val="0"/>
      </w:pPr>
      <w:r>
        <w:rPr>
          <w:rFonts w:ascii="Arial" w:cs="Arial" w:eastAsia="Calibri" w:hAnsi="Arial"/>
          <w:lang w:val="it-it"/>
          <w:b w:val="1"/>
          <w:bCs w:val="1"/>
          <w:i w:val="0"/>
          <w:iCs w:val="0"/>
          <w:u w:val="none"/>
          <w:vertAlign w:val="baseline"/>
          <w:rtl w:val="0"/>
        </w:rPr>
        <w:t xml:space="preserve">Riprogettazione del sistema logistico presso la sede di produzione</w:t>
      </w:r>
      <w:r>
        <w:rPr>
          <w:rFonts w:ascii="Arial" w:cs="Arial" w:eastAsia="Calibri" w:hAnsi="Arial"/>
          <w:lang w:val="it-it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="Arial" w:cs="Arial" w:eastAsia="Calibri" w:hAnsi="Arial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Il vecchio sistema logistico verrà rivisto in maniera sostanziale e sarà riformato. A tale scopo verranno creati nuovi magazzini a elevato grado di automatizzazione (per pallet, travi e minuteria).</w:t>
      </w:r>
    </w:p>
    <w:p w14:paraId="12F5CE5A" w14:textId="141CE4CC" w:rsidR="005C38B1" w:rsidRPr="004126B3" w:rsidRDefault="005C38B1" w:rsidP="005C38B1">
      <w:pPr>
        <w:numPr>
          <w:ilvl w:val="0"/>
          <w:numId w:val="19"/>
        </w:numPr>
        <w:spacing w:after="160" w:line="360" w:lineRule="auto"/>
        <w:jc w:val="both"/>
        <w:rPr>
          <w:rFonts w:ascii="Arial" w:eastAsia="Calibri" w:hAnsi="Arial" w:cs="Arial"/>
          <w:b/>
          <w:bCs/>
        </w:rPr>
        <w:bidi w:val="0"/>
      </w:pPr>
      <w:r>
        <w:rPr>
          <w:rFonts w:ascii="Arial" w:cs="Arial" w:eastAsia="Calibri" w:hAnsi="Arial"/>
          <w:lang w:val="it-it"/>
          <w:b w:val="1"/>
          <w:bCs w:val="1"/>
          <w:i w:val="0"/>
          <w:iCs w:val="0"/>
          <w:u w:val="none"/>
          <w:vertAlign w:val="baseline"/>
          <w:rtl w:val="0"/>
        </w:rPr>
        <w:t xml:space="preserve">Ampliamento dello showroom e ristrutturazione degli uffici della sede di Voitsberg</w:t>
      </w:r>
    </w:p>
    <w:p w14:paraId="7AF9FF93" w14:textId="0CE2FC6F" w:rsidR="005C38B1" w:rsidRPr="005C38B1" w:rsidRDefault="005C38B1" w:rsidP="005C38B1">
      <w:pPr>
        <w:spacing w:after="160" w:line="360" w:lineRule="auto"/>
        <w:jc w:val="both"/>
        <w:rPr>
          <w:rFonts w:ascii="Arial" w:eastAsia="Calibri" w:hAnsi="Arial" w:cs="Arial"/>
        </w:rPr>
      </w:pPr>
    </w:p>
    <w:p w14:paraId="63CEA309" w14:textId="59C1D86B" w:rsidR="005C38B1" w:rsidRPr="005C38B1" w:rsidRDefault="005C38B1" w:rsidP="005C38B1">
      <w:pPr>
        <w:spacing w:after="160" w:line="360" w:lineRule="auto"/>
        <w:jc w:val="both"/>
        <w:rPr>
          <w:rFonts w:ascii="Arial" w:eastAsia="Calibri" w:hAnsi="Arial" w:cs="Arial"/>
        </w:rPr>
        <w:bidi w:val="0"/>
      </w:pPr>
      <w:r>
        <w:rPr>
          <w:rFonts w:ascii="Arial" w:cs="Arial" w:eastAsia="Calibri" w:hAnsi="Arial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Con un investimento complessivo di 15 milioni di Euro, non verranno incrementate solo le capacità produttive, ma verrà dato anche spazio all’ampliamento del futuro portafoglio prodotti. </w:t>
      </w:r>
    </w:p>
    <w:p w14:paraId="09517B32" w14:textId="0763BEC5" w:rsidR="005C38B1" w:rsidRDefault="005C38B1" w:rsidP="005C38B1">
      <w:pPr>
        <w:spacing w:after="160" w:line="360" w:lineRule="auto"/>
        <w:jc w:val="both"/>
        <w:rPr>
          <w:rFonts w:ascii="Arial" w:eastAsia="Calibri" w:hAnsi="Arial" w:cs="Arial"/>
        </w:rPr>
        <w:bidi w:val="0"/>
      </w:pPr>
      <w:r>
        <w:rPr>
          <w:rFonts w:ascii="Arial" w:cs="Arial" w:eastAsia="Calibri" w:hAnsi="Arial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Considerati gli investimenti già stanziati nel 2019 (5 milioni) e nel 2020 (12 milioni), che hanno riguardato soprattutto il centro vendite, Service e sviluppo di Nürtingen, WEINIG dà ancora una volta prova dell’importanza di HOLZ-HER per il Gruppo.</w:t>
      </w:r>
    </w:p>
    <w:p w14:paraId="189A3D2C" w14:textId="0D972D6C" w:rsidR="003747D9" w:rsidRPr="005C38B1" w:rsidRDefault="00425936" w:rsidP="005C38B1">
      <w:pPr>
        <w:spacing w:after="160" w:line="360" w:lineRule="auto"/>
        <w:jc w:val="both"/>
        <w:rPr>
          <w:rFonts w:ascii="Arial" w:eastAsia="Calibri" w:hAnsi="Arial" w:cs="Arial"/>
        </w:rPr>
        <w:bidi w:val="0"/>
      </w:pPr>
      <w:r>
        <w:rPr>
          <w:rFonts w:ascii="Arial" w:cs="Arial" w:eastAsia="Calibri" w:hAnsi="Arial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L’investimento di WEINIG a favore dell’ulteriore ampliamento delle sedi è inoltre un chiaro segnale per i dipendenti di Voitsberg e Nürtingen, che devono così sentirsi pienamente sostenuti nel loro piano di sviluppo di HOLZ-HER.</w:t>
      </w:r>
    </w:p>
    <w:p w14:paraId="0E02950E" w14:textId="4A92A65A" w:rsidR="00FE1381" w:rsidRDefault="005C38B1" w:rsidP="003B4420">
      <w:pPr>
        <w:spacing w:after="160" w:line="360" w:lineRule="auto"/>
        <w:jc w:val="both"/>
        <w:rPr>
          <w:rFonts w:ascii="Arial" w:eastAsia="Calibri" w:hAnsi="Arial" w:cs="Arial"/>
        </w:rPr>
        <w:bidi w:val="0"/>
      </w:pPr>
      <w:r>
        <w:rPr>
          <w:rFonts w:ascii="Arial" w:cs="Arial" w:eastAsia="Calibri" w:hAnsi="Arial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Con le sue divisioni “Legno massello” e “Materiali in legno”, il Gruppo WEINIG è più che mai attrezzato al meglio. Il merito di ciò è sicuramente da attribuirsi all’impegno dei suoi dipendenti, a cui l’azienda desidera porgere il suo più vivo ringraziamento. </w:t>
      </w:r>
    </w:p>
    <w:p w14:paraId="27C6C684" w14:textId="1AF04137" w:rsidR="00C7652E" w:rsidRPr="003B4420" w:rsidRDefault="00C7652E" w:rsidP="003B4420">
      <w:pPr>
        <w:spacing w:after="160" w:line="360" w:lineRule="auto"/>
        <w:jc w:val="both"/>
        <w:rPr>
          <w:rFonts w:ascii="Arial" w:eastAsia="Calibri" w:hAnsi="Arial" w:cs="Arial"/>
        </w:rPr>
        <w:bidi w:val="0"/>
      </w:pPr>
      <w:r>
        <w:rPr>
          <w:rFonts w:ascii="Arial" w:cs="Arial" w:eastAsia="Calibri" w:hAnsi="Arial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È un piacere poter plasmare insieme il futuro di HOLZ-HER, spiegano Gregor Baumbusch, Presidente del consiglio di amministrazione del Gruppo WEINIG, e Frank Epple, Amministratore delegato di HOLZ-HER.</w:t>
      </w:r>
    </w:p>
    <w:sectPr w:rsidR="00C7652E" w:rsidRPr="003B4420" w:rsidSect="00A54F24">
      <w:headerReference w:type="default" r:id="rId7"/>
      <w:footerReference w:type="default" r:id="rId8"/>
      <w:type w:val="continuous"/>
      <w:pgSz w:w="11907" w:h="16840" w:code="9"/>
      <w:pgMar w:top="2552" w:right="1559" w:bottom="1560" w:left="1134" w:header="737" w:footer="85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A07E3" w14:textId="77777777" w:rsidR="00B10CA1" w:rsidRDefault="00B10CA1">
      <w:pPr>
        <w:bidi w:val="0"/>
      </w:pPr>
      <w:r>
        <w:separator/>
      </w:r>
    </w:p>
  </w:endnote>
  <w:endnote w:type="continuationSeparator" w:id="0">
    <w:p w14:paraId="7404C52E" w14:textId="77777777" w:rsidR="00B10CA1" w:rsidRDefault="00B10CA1">
      <w:pPr>
        <w:bidi w:val="0"/>
      </w:pPr>
      <w:r>
        <w:continuationSeparator/>
      </w:r>
    </w:p>
  </w:endnote>
  <w:endnote w:type="continuationNotice" w:id="1">
    <w:p w14:paraId="797AB17A" w14:textId="77777777" w:rsidR="00B10CA1" w:rsidRDefault="00B10C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494D1" w14:textId="77777777" w:rsidR="005F4A8B" w:rsidRDefault="00B10CA1">
    <w:pPr>
      <w:pStyle w:val="Fuzeile"/>
      <w:bidi w:val="0"/>
    </w:pPr>
    <w:r>
      <w:rPr>
        <w:noProof/>
        <w:lang w:val="it-it"/>
        <w:b w:val="0"/>
        <w:bCs w:val="0"/>
        <w:i w:val="0"/>
        <w:iCs w:val="0"/>
        <w:u w:val="none"/>
        <w:vertAlign w:val="baseline"/>
        <w:rtl w:val="0"/>
      </w:rPr>
      <w:pict w14:anchorId="3E7EDA9C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.1pt;margin-top:2.6pt;width:433.05pt;height:34.7pt;z-index:1" stroked="f">
          <v:textbox style="mso-next-textbox:#_x0000_s2052" inset="0,0,0,0">
            <w:txbxContent>
              <w:p w14:paraId="4EAD6AB0" w14:textId="77777777" w:rsidR="005F4A8B" w:rsidRDefault="005F4A8B">
                <w:pPr>
                  <w:rPr>
                    <w:rFonts w:ascii="Arial" w:hAnsi="Arial"/>
                    <w:b/>
                    <w:sz w:val="22"/>
                    <w:szCs w:val="22"/>
                  </w:rPr>
                  <w:bidi w:val="0"/>
                </w:pPr>
                <w:r>
                  <w:rPr>
                    <w:rFonts w:ascii="Arial" w:hAnsi="Arial"/>
                    <w:sz w:val="22"/>
                    <w:szCs w:val="22"/>
                    <w:lang w:val="it-it"/>
                    <w:b w:val="1"/>
                    <w:bCs w:val="1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Michael Weinig AG</w:t>
                </w:r>
              </w:p>
              <w:p w14:paraId="6DE2BE2C" w14:textId="77777777" w:rsidR="005F4A8B" w:rsidRDefault="005F4A8B">
                <w:pPr>
                  <w:rPr>
                    <w:rFonts w:ascii="Arial" w:hAnsi="Arial"/>
                    <w:sz w:val="15"/>
                    <w:szCs w:val="15"/>
                  </w:rPr>
                  <w:bidi w:val="0"/>
                </w:pPr>
                <w:r>
                  <w:rPr>
                    <w:rFonts w:ascii="Arial" w:hAnsi="Arial"/>
                    <w:sz w:val="15"/>
                    <w:szCs w:val="15"/>
                    <w:lang w:val="it-it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Weinigstrasse 2/4, 97941 Tauberbischofsheim · Casella postale 14 40, 97934 Tauberbischofsheim, Germania</w:t>
                </w:r>
              </w:p>
              <w:p w14:paraId="2EA68ED4" w14:textId="77777777" w:rsidR="005F4A8B" w:rsidRDefault="005F4A8B">
                <w:pPr>
                  <w:rPr>
                    <w:sz w:val="15"/>
                    <w:szCs w:val="15"/>
                  </w:rPr>
                  <w:bidi w:val="0"/>
                </w:pPr>
                <w:r>
                  <w:rPr>
                    <w:rFonts w:ascii="Arial" w:hAnsi="Arial"/>
                    <w:sz w:val="15"/>
                    <w:szCs w:val="15"/>
                    <w:lang w:val="it-it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Telefono (0) 93 41/86-0, Fax (0) 93 41/70 80, e-mail info@weinig.com, Internet www.weinig.com</w:t>
                </w:r>
              </w:p>
            </w:txbxContent>
          </v:textbox>
        </v:shape>
      </w:pict>
    </w:r>
  </w:p>
  <w:p w14:paraId="32ADEE0B" w14:textId="77777777" w:rsidR="005F4A8B" w:rsidRDefault="005F4A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C880B" w14:textId="77777777" w:rsidR="00B10CA1" w:rsidRDefault="00B10CA1">
      <w:pPr>
        <w:bidi w:val="0"/>
      </w:pPr>
      <w:r>
        <w:separator/>
      </w:r>
    </w:p>
  </w:footnote>
  <w:footnote w:type="continuationSeparator" w:id="0">
    <w:p w14:paraId="5F00213D" w14:textId="77777777" w:rsidR="00B10CA1" w:rsidRDefault="00B10CA1">
      <w:pPr>
        <w:bidi w:val="0"/>
      </w:pPr>
      <w:r>
        <w:continuationSeparator/>
      </w:r>
    </w:p>
  </w:footnote>
  <w:footnote w:type="continuationNotice" w:id="1">
    <w:p w14:paraId="0562D319" w14:textId="77777777" w:rsidR="00B10CA1" w:rsidRDefault="00B10C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4DDE1" w14:textId="158DB503" w:rsidR="005F4A8B" w:rsidRDefault="00B10CA1" w:rsidP="005D5421">
    <w:pPr>
      <w:pStyle w:val="Kopfzeile"/>
      <w:tabs>
        <w:tab w:val="clear" w:pos="9072"/>
        <w:tab w:val="right" w:pos="8080"/>
      </w:tabs>
      <w:ind w:right="-1560" w:firstLine="4248"/>
      <w:jc w:val="right"/>
      <w:bidi w:val="0"/>
    </w:pPr>
    <w:r>
      <w:rPr>
        <w:noProof/>
        <w:lang w:val="it-it"/>
        <w:b w:val="0"/>
        <w:bCs w:val="0"/>
        <w:i w:val="0"/>
        <w:iCs w:val="0"/>
        <w:u w:val="none"/>
        <w:vertAlign w:val="baseline"/>
        <w:rtl w:val="0"/>
      </w:rPr>
      <w:pict w14:anchorId="0F5DB0B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3" type="#_x0000_t32" style="position:absolute;left:0;text-align:left;margin-left:-11.45pt;margin-top:25.6pt;width:201.35pt;height:0;z-index:5" o:connectortype="straight" strokeweight="2pt">
          <v:shadow type="perspective" color="#375623" opacity=".5" offset="1pt" offset2="-1pt"/>
        </v:shape>
      </w:pict>
    </w:r>
    <w:r>
      <w:rPr>
        <w:noProof/>
        <w:lang w:val="it-it"/>
        <w:b w:val="0"/>
        <w:bCs w:val="0"/>
        <w:i w:val="0"/>
        <w:iCs w:val="0"/>
        <w:u w:val="none"/>
        <w:vertAlign w:val="baseline"/>
        <w:rtl w:val="0"/>
      </w:rPr>
      <w:pict w14:anchorId="1E01B026">
        <v:shape id="_x0000_s2076" type="#_x0000_t32" style="position:absolute;left:0;text-align:left;margin-left:295.05pt;margin-top:25.6pt;width:201.35pt;height:0;z-index:6" o:connectortype="straight" strokeweight="2pt">
          <v:shadow type="perspective" color="#375623" opacity=".5" offset="1pt" offset2="-1pt"/>
        </v:shape>
      </w:pict>
    </w:r>
    <w:r>
      <w:rPr>
        <w:noProof/>
        <w:lang w:val="it-it"/>
        <w:b w:val="0"/>
        <w:bCs w:val="0"/>
        <w:i w:val="0"/>
        <w:iCs w:val="0"/>
        <w:u w:val="none"/>
        <w:vertAlign w:val="baseline"/>
        <w:rtl w:val="0"/>
      </w:rPr>
      <w:pict w14:anchorId="4D39CA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2" type="#_x0000_t75" style="position:absolute;left:0;text-align:left;margin-left:208.7pt;margin-top:-10.85pt;width:63.7pt;height:81.55pt;z-index:4" o:allowoverlap="f">
          <v:imagedata r:id="rId1" o:title="logo_09"/>
          <w10:wrap type="square"/>
        </v:shape>
      </w:pict>
    </w:r>
    <w:r>
      <w:rPr>
        <w:noProof/>
        <w:lang w:val="it-it"/>
        <w:b w:val="0"/>
        <w:bCs w:val="0"/>
        <w:i w:val="0"/>
        <w:iCs w:val="0"/>
        <w:u w:val="none"/>
        <w:vertAlign w:val="baseline"/>
        <w:rtl w:val="0"/>
      </w:rPr>
      <w:pict w14:anchorId="3994D5C4">
        <v:line id="_x0000_s2069" style="position:absolute;left:0;text-align:left;z-index:3;mso-position-horizontal-relative:page;mso-position-vertical-relative:page" from="11.35pt,595.35pt" to="22.7pt,595.35pt" strokeweight=".1pt">
          <w10:wrap anchorx="page" anchory="page"/>
          <w10:anchorlock/>
        </v:line>
      </w:pict>
    </w:r>
    <w:r>
      <w:rPr>
        <w:noProof/>
        <w:lang w:val="it-it"/>
        <w:b w:val="0"/>
        <w:bCs w:val="0"/>
        <w:i w:val="0"/>
        <w:iCs w:val="0"/>
        <w:u w:val="none"/>
        <w:vertAlign w:val="baseline"/>
        <w:rtl w:val="0"/>
      </w:rPr>
      <w:pict w14:anchorId="1DD9903B">
        <v:line id="_x0000_s2068" style="position:absolute;left:0;text-align:left;z-index:2;mso-position-horizontal-relative:page;mso-position-vertical-relative:page" from="11.35pt,297.7pt" to="22.7pt,297.7pt" strokeweight=".1pt">
          <w10:wrap anchorx="page" anchory="page"/>
          <w10:anchorlock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3.2pt;height:3.2pt" o:bullet="t">
        <v:imagedata r:id="rId1" o:title=""/>
      </v:shape>
    </w:pict>
  </w:numPicBullet>
  <w:numPicBullet w:numPicBulletId="1">
    <w:pic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v:shape id="_x0000_i1084" type="#_x0000_t75" style="width:3.2pt;height:3.2pt" o:bullet="t">
        <v:imagedata r:id="rId2" o:title=""/>
      </v:shape>
    </w:pict>
  </w:numPicBullet>
  <w:numPicBullet w:numPicBulletId="2">
    <w:pic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v:shape id="_x0000_i1085" type="#_x0000_t75" style="width:12.1pt;height:12.1pt" o:bullet="t">
        <v:imagedata r:id="rId3" o:title=""/>
      </v:shape>
    </w:pict>
  </w:numPicBullet>
  <w:abstractNum w:abstractNumId="0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1FC3FD7"/>
    <w:multiLevelType w:val="hybridMultilevel"/>
    <w:tmpl w:val="673E3A9A"/>
    <w:lvl w:ilvl="0" w:tplc="79B826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061F79"/>
    <w:multiLevelType w:val="hybridMultilevel"/>
    <w:tmpl w:val="4698C308"/>
    <w:lvl w:ilvl="0" w:tplc="2E5A9C1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66582"/>
    <w:multiLevelType w:val="hybridMultilevel"/>
    <w:tmpl w:val="8BD636EC"/>
    <w:lvl w:ilvl="0" w:tplc="2E5A9C1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216C6"/>
    <w:multiLevelType w:val="hybridMultilevel"/>
    <w:tmpl w:val="5B927A86"/>
    <w:lvl w:ilvl="0" w:tplc="84FEA242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5"/>
  </w:num>
  <w:num w:numId="3">
    <w:abstractNumId w:val="3"/>
  </w:num>
  <w:num w:numId="4">
    <w:abstractNumId w:val="4"/>
  </w:num>
  <w:num w:numId="5">
    <w:abstractNumId w:val="14"/>
  </w:num>
  <w:num w:numId="6">
    <w:abstractNumId w:val="2"/>
  </w:num>
  <w:num w:numId="7">
    <w:abstractNumId w:val="0"/>
  </w:num>
  <w:num w:numId="8">
    <w:abstractNumId w:val="16"/>
  </w:num>
  <w:num w:numId="9">
    <w:abstractNumId w:val="11"/>
  </w:num>
  <w:num w:numId="10">
    <w:abstractNumId w:val="8"/>
  </w:num>
  <w:num w:numId="11">
    <w:abstractNumId w:val="7"/>
  </w:num>
  <w:num w:numId="12">
    <w:abstractNumId w:val="20"/>
  </w:num>
  <w:num w:numId="13">
    <w:abstractNumId w:val="1"/>
  </w:num>
  <w:num w:numId="14">
    <w:abstractNumId w:val="13"/>
  </w:num>
  <w:num w:numId="15">
    <w:abstractNumId w:val="5"/>
  </w:num>
  <w:num w:numId="16">
    <w:abstractNumId w:val="17"/>
  </w:num>
  <w:num w:numId="17">
    <w:abstractNumId w:val="12"/>
  </w:num>
  <w:num w:numId="18">
    <w:abstractNumId w:val="18"/>
  </w:num>
  <w:num w:numId="19">
    <w:abstractNumId w:val="6"/>
  </w:num>
  <w:num w:numId="20">
    <w:abstractNumId w:val="1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/>
  <w:attachedTemplate r:id="rId1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7">
      <o:colormru v:ext="edit" colors="#009836"/>
    </o:shapedefaults>
    <o:shapelayout v:ext="edit">
      <o:idmap v:ext="edit" data="2"/>
      <o:rules v:ext="edit">
        <o:r id="V:Rule1" type="connector" idref="#_x0000_s2073"/>
        <o:r id="V:Rule2" type="connector" idref="#_x0000_s2076"/>
      </o:rules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4DF0"/>
    <w:rsid w:val="00001E01"/>
    <w:rsid w:val="00002FD9"/>
    <w:rsid w:val="00004D8D"/>
    <w:rsid w:val="00017F0A"/>
    <w:rsid w:val="0002298F"/>
    <w:rsid w:val="00022ED1"/>
    <w:rsid w:val="000269CE"/>
    <w:rsid w:val="000359E0"/>
    <w:rsid w:val="00040E1C"/>
    <w:rsid w:val="00040FBE"/>
    <w:rsid w:val="00052CFD"/>
    <w:rsid w:val="00054473"/>
    <w:rsid w:val="00065085"/>
    <w:rsid w:val="000849A7"/>
    <w:rsid w:val="000858C0"/>
    <w:rsid w:val="0008775D"/>
    <w:rsid w:val="00090C4C"/>
    <w:rsid w:val="00091151"/>
    <w:rsid w:val="00093C69"/>
    <w:rsid w:val="000A01C7"/>
    <w:rsid w:val="000A41DE"/>
    <w:rsid w:val="000B4698"/>
    <w:rsid w:val="000C5562"/>
    <w:rsid w:val="000C5DA9"/>
    <w:rsid w:val="000D3FD3"/>
    <w:rsid w:val="000E2DC7"/>
    <w:rsid w:val="00106D18"/>
    <w:rsid w:val="00121B05"/>
    <w:rsid w:val="00143C49"/>
    <w:rsid w:val="0014402B"/>
    <w:rsid w:val="00150383"/>
    <w:rsid w:val="00155553"/>
    <w:rsid w:val="00155B95"/>
    <w:rsid w:val="00157BBB"/>
    <w:rsid w:val="00193165"/>
    <w:rsid w:val="001A5302"/>
    <w:rsid w:val="001B6D2C"/>
    <w:rsid w:val="001C3B5F"/>
    <w:rsid w:val="001D02F2"/>
    <w:rsid w:val="001D2B20"/>
    <w:rsid w:val="001E1F76"/>
    <w:rsid w:val="001F3B1E"/>
    <w:rsid w:val="001F75EC"/>
    <w:rsid w:val="0021379B"/>
    <w:rsid w:val="00215B09"/>
    <w:rsid w:val="0025072C"/>
    <w:rsid w:val="00255D17"/>
    <w:rsid w:val="002579F5"/>
    <w:rsid w:val="0026081C"/>
    <w:rsid w:val="00273809"/>
    <w:rsid w:val="00275DF7"/>
    <w:rsid w:val="00276BA5"/>
    <w:rsid w:val="0028086B"/>
    <w:rsid w:val="00281AEE"/>
    <w:rsid w:val="00295091"/>
    <w:rsid w:val="002A28AD"/>
    <w:rsid w:val="002B3C46"/>
    <w:rsid w:val="002C0E55"/>
    <w:rsid w:val="002C55E4"/>
    <w:rsid w:val="002C7E25"/>
    <w:rsid w:val="002E0E9E"/>
    <w:rsid w:val="002E1FC6"/>
    <w:rsid w:val="00306012"/>
    <w:rsid w:val="003148CD"/>
    <w:rsid w:val="00326DDC"/>
    <w:rsid w:val="00353F76"/>
    <w:rsid w:val="003605C8"/>
    <w:rsid w:val="00372332"/>
    <w:rsid w:val="003747D9"/>
    <w:rsid w:val="00377EF9"/>
    <w:rsid w:val="00387C3D"/>
    <w:rsid w:val="00392415"/>
    <w:rsid w:val="003927BB"/>
    <w:rsid w:val="00396E63"/>
    <w:rsid w:val="003A37C2"/>
    <w:rsid w:val="003A3862"/>
    <w:rsid w:val="003B4420"/>
    <w:rsid w:val="003C2A28"/>
    <w:rsid w:val="003D2D0F"/>
    <w:rsid w:val="003E1564"/>
    <w:rsid w:val="003F752A"/>
    <w:rsid w:val="00403873"/>
    <w:rsid w:val="004071C1"/>
    <w:rsid w:val="004112E7"/>
    <w:rsid w:val="004126B3"/>
    <w:rsid w:val="0041632A"/>
    <w:rsid w:val="00425936"/>
    <w:rsid w:val="0043326E"/>
    <w:rsid w:val="00446CEF"/>
    <w:rsid w:val="00447191"/>
    <w:rsid w:val="004523D0"/>
    <w:rsid w:val="00460797"/>
    <w:rsid w:val="0046217B"/>
    <w:rsid w:val="00473D54"/>
    <w:rsid w:val="004818C8"/>
    <w:rsid w:val="00482CC0"/>
    <w:rsid w:val="004A36AD"/>
    <w:rsid w:val="004A3DEF"/>
    <w:rsid w:val="004A429D"/>
    <w:rsid w:val="004B0DF4"/>
    <w:rsid w:val="004C1D6C"/>
    <w:rsid w:val="004D4DF0"/>
    <w:rsid w:val="0050257B"/>
    <w:rsid w:val="0051485D"/>
    <w:rsid w:val="005249DA"/>
    <w:rsid w:val="00531767"/>
    <w:rsid w:val="00532083"/>
    <w:rsid w:val="00536AB4"/>
    <w:rsid w:val="00544243"/>
    <w:rsid w:val="00547849"/>
    <w:rsid w:val="00562517"/>
    <w:rsid w:val="0057057C"/>
    <w:rsid w:val="0057463A"/>
    <w:rsid w:val="0058779D"/>
    <w:rsid w:val="005A33ED"/>
    <w:rsid w:val="005A34F5"/>
    <w:rsid w:val="005A50D3"/>
    <w:rsid w:val="005B472C"/>
    <w:rsid w:val="005B73A0"/>
    <w:rsid w:val="005C38B1"/>
    <w:rsid w:val="005C7B88"/>
    <w:rsid w:val="005D0C69"/>
    <w:rsid w:val="005D292E"/>
    <w:rsid w:val="005D52E5"/>
    <w:rsid w:val="005D5421"/>
    <w:rsid w:val="005E5B06"/>
    <w:rsid w:val="005F4A8B"/>
    <w:rsid w:val="0060193A"/>
    <w:rsid w:val="00610232"/>
    <w:rsid w:val="00612CCA"/>
    <w:rsid w:val="00622E90"/>
    <w:rsid w:val="006260B2"/>
    <w:rsid w:val="00641915"/>
    <w:rsid w:val="00642205"/>
    <w:rsid w:val="00642E91"/>
    <w:rsid w:val="00651FFE"/>
    <w:rsid w:val="0065602B"/>
    <w:rsid w:val="00691476"/>
    <w:rsid w:val="00694330"/>
    <w:rsid w:val="006B0F2D"/>
    <w:rsid w:val="006B2767"/>
    <w:rsid w:val="006D3F30"/>
    <w:rsid w:val="006D42B0"/>
    <w:rsid w:val="006E41AC"/>
    <w:rsid w:val="0070732C"/>
    <w:rsid w:val="007252CF"/>
    <w:rsid w:val="00730250"/>
    <w:rsid w:val="0073490E"/>
    <w:rsid w:val="00742798"/>
    <w:rsid w:val="0074763D"/>
    <w:rsid w:val="00753430"/>
    <w:rsid w:val="007618EF"/>
    <w:rsid w:val="00767915"/>
    <w:rsid w:val="00783B5C"/>
    <w:rsid w:val="007954A4"/>
    <w:rsid w:val="007A3EE4"/>
    <w:rsid w:val="007A544A"/>
    <w:rsid w:val="007B6086"/>
    <w:rsid w:val="007C174B"/>
    <w:rsid w:val="007C71D6"/>
    <w:rsid w:val="007D43D5"/>
    <w:rsid w:val="007F3747"/>
    <w:rsid w:val="007F532E"/>
    <w:rsid w:val="00807530"/>
    <w:rsid w:val="00810DFF"/>
    <w:rsid w:val="008112D1"/>
    <w:rsid w:val="008143B1"/>
    <w:rsid w:val="00825873"/>
    <w:rsid w:val="00825D78"/>
    <w:rsid w:val="00827316"/>
    <w:rsid w:val="00834CAA"/>
    <w:rsid w:val="008417F8"/>
    <w:rsid w:val="008450E4"/>
    <w:rsid w:val="00853256"/>
    <w:rsid w:val="00860AF6"/>
    <w:rsid w:val="0086612A"/>
    <w:rsid w:val="00866BD0"/>
    <w:rsid w:val="00876032"/>
    <w:rsid w:val="0088695E"/>
    <w:rsid w:val="0088788A"/>
    <w:rsid w:val="008955B1"/>
    <w:rsid w:val="00896F0F"/>
    <w:rsid w:val="008A4E6A"/>
    <w:rsid w:val="008A4FE4"/>
    <w:rsid w:val="008B4DB6"/>
    <w:rsid w:val="008B5B90"/>
    <w:rsid w:val="008C7BEF"/>
    <w:rsid w:val="008D6132"/>
    <w:rsid w:val="008E35A7"/>
    <w:rsid w:val="008F150B"/>
    <w:rsid w:val="008F1D2A"/>
    <w:rsid w:val="008F2314"/>
    <w:rsid w:val="008F27B8"/>
    <w:rsid w:val="008F46AD"/>
    <w:rsid w:val="00903186"/>
    <w:rsid w:val="009031E7"/>
    <w:rsid w:val="00920FF4"/>
    <w:rsid w:val="00926F6D"/>
    <w:rsid w:val="009352D6"/>
    <w:rsid w:val="00946DEE"/>
    <w:rsid w:val="00955896"/>
    <w:rsid w:val="00955AD0"/>
    <w:rsid w:val="009764B0"/>
    <w:rsid w:val="0098231B"/>
    <w:rsid w:val="0099294D"/>
    <w:rsid w:val="0099470C"/>
    <w:rsid w:val="009954CC"/>
    <w:rsid w:val="00996950"/>
    <w:rsid w:val="009B08CB"/>
    <w:rsid w:val="009C0E6B"/>
    <w:rsid w:val="009C398B"/>
    <w:rsid w:val="009F02F3"/>
    <w:rsid w:val="009F2184"/>
    <w:rsid w:val="009F4873"/>
    <w:rsid w:val="009F4D3F"/>
    <w:rsid w:val="00A11412"/>
    <w:rsid w:val="00A16E4D"/>
    <w:rsid w:val="00A16F5E"/>
    <w:rsid w:val="00A24C28"/>
    <w:rsid w:val="00A3444B"/>
    <w:rsid w:val="00A35A63"/>
    <w:rsid w:val="00A45958"/>
    <w:rsid w:val="00A532A1"/>
    <w:rsid w:val="00A54F24"/>
    <w:rsid w:val="00A85590"/>
    <w:rsid w:val="00AD5848"/>
    <w:rsid w:val="00AE0ECA"/>
    <w:rsid w:val="00AE6C6E"/>
    <w:rsid w:val="00B00158"/>
    <w:rsid w:val="00B03934"/>
    <w:rsid w:val="00B10848"/>
    <w:rsid w:val="00B10CA1"/>
    <w:rsid w:val="00B2516B"/>
    <w:rsid w:val="00B32469"/>
    <w:rsid w:val="00B4552C"/>
    <w:rsid w:val="00B46514"/>
    <w:rsid w:val="00B55EAB"/>
    <w:rsid w:val="00B62627"/>
    <w:rsid w:val="00B8509B"/>
    <w:rsid w:val="00BA575D"/>
    <w:rsid w:val="00BC0AF8"/>
    <w:rsid w:val="00BD013E"/>
    <w:rsid w:val="00BD373A"/>
    <w:rsid w:val="00BF467A"/>
    <w:rsid w:val="00C02245"/>
    <w:rsid w:val="00C13FED"/>
    <w:rsid w:val="00C15F5D"/>
    <w:rsid w:val="00C34749"/>
    <w:rsid w:val="00C35EFC"/>
    <w:rsid w:val="00C415F6"/>
    <w:rsid w:val="00C45FDC"/>
    <w:rsid w:val="00C46986"/>
    <w:rsid w:val="00C523E5"/>
    <w:rsid w:val="00C67998"/>
    <w:rsid w:val="00C7652E"/>
    <w:rsid w:val="00CB2A23"/>
    <w:rsid w:val="00CE3E59"/>
    <w:rsid w:val="00CF0A8E"/>
    <w:rsid w:val="00D03003"/>
    <w:rsid w:val="00D1526F"/>
    <w:rsid w:val="00D20183"/>
    <w:rsid w:val="00D22D89"/>
    <w:rsid w:val="00D2772F"/>
    <w:rsid w:val="00D339A5"/>
    <w:rsid w:val="00D37FCF"/>
    <w:rsid w:val="00D40241"/>
    <w:rsid w:val="00D54302"/>
    <w:rsid w:val="00D55BED"/>
    <w:rsid w:val="00D63163"/>
    <w:rsid w:val="00D661E1"/>
    <w:rsid w:val="00D66735"/>
    <w:rsid w:val="00D715B3"/>
    <w:rsid w:val="00D746BD"/>
    <w:rsid w:val="00D76949"/>
    <w:rsid w:val="00D826E8"/>
    <w:rsid w:val="00D94B52"/>
    <w:rsid w:val="00D95033"/>
    <w:rsid w:val="00DA16FD"/>
    <w:rsid w:val="00DC7DFE"/>
    <w:rsid w:val="00DD023B"/>
    <w:rsid w:val="00DF737D"/>
    <w:rsid w:val="00E03345"/>
    <w:rsid w:val="00E138C3"/>
    <w:rsid w:val="00E43238"/>
    <w:rsid w:val="00E525CD"/>
    <w:rsid w:val="00E5340C"/>
    <w:rsid w:val="00E579A0"/>
    <w:rsid w:val="00EB03D6"/>
    <w:rsid w:val="00EC3215"/>
    <w:rsid w:val="00EC4FAF"/>
    <w:rsid w:val="00EE6AD1"/>
    <w:rsid w:val="00EE74D6"/>
    <w:rsid w:val="00F064C7"/>
    <w:rsid w:val="00F10017"/>
    <w:rsid w:val="00F24C51"/>
    <w:rsid w:val="00F272FE"/>
    <w:rsid w:val="00F35D9D"/>
    <w:rsid w:val="00F50AD5"/>
    <w:rsid w:val="00F52C7B"/>
    <w:rsid w:val="00F67508"/>
    <w:rsid w:val="00F75B95"/>
    <w:rsid w:val="00F81929"/>
    <w:rsid w:val="00F86711"/>
    <w:rsid w:val="00F877D8"/>
    <w:rsid w:val="00F948DE"/>
    <w:rsid w:val="00FA3ABB"/>
    <w:rsid w:val="00FA4CC8"/>
    <w:rsid w:val="00FA765E"/>
    <w:rsid w:val="00FB3ED6"/>
    <w:rsid w:val="00FC75AD"/>
    <w:rsid w:val="00FD6A46"/>
    <w:rsid w:val="00FE1381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7">
      <o:colormru v:ext="edit" colors="#009836"/>
    </o:shapedefaults>
    <o:shapelayout v:ext="edit">
      <o:idmap v:ext="edit" data="1"/>
    </o:shapelayout>
  </w:shapeDefaults>
  <w:decimalSymbol w:val=","/>
  <w:listSeparator w:val=";"/>
  <w14:docId w14:val="55CCEDA5"/>
  <w15:chartTrackingRefBased/>
  <w15:docId w15:val="{E3E35C7F-D461-4122-A7D9-FB0C8343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 w:cs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customStyle="1" w:styleId="BesuchterHyperlink">
    <w:name w:val="Besuchter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einLeerraum">
    <w:name w:val="No Spacing"/>
    <w:uiPriority w:val="1"/>
    <w:qFormat/>
    <w:rsid w:val="001C3B5F"/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8143B1"/>
    <w:pPr>
      <w:spacing w:before="100" w:beforeAutospacing="1" w:after="100" w:afterAutospacing="1"/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EB03D6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01E01"/>
  </w:style>
  <w:style w:type="character" w:styleId="Kommentarzeichen">
    <w:name w:val="annotation reference"/>
    <w:uiPriority w:val="99"/>
    <w:semiHidden/>
    <w:unhideWhenUsed/>
    <w:rsid w:val="005C38B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38B1"/>
    <w:pPr>
      <w:spacing w:after="160"/>
    </w:pPr>
    <w:rPr>
      <w:rFonts w:ascii="Calibri" w:eastAsia="Calibri" w:hAnsi="Calibri"/>
      <w:lang w:eastAsia="en-US"/>
    </w:rPr>
  </w:style>
  <w:style w:type="character" w:customStyle="1" w:styleId="KommentartextZchn">
    <w:name w:val="Kommentartext Zchn"/>
    <w:link w:val="Kommentartext"/>
    <w:uiPriority w:val="99"/>
    <w:semiHidden/>
    <w:rsid w:val="005C38B1"/>
    <w:rPr>
      <w:rFonts w:ascii="Calibri" w:eastAsia="Calibri" w:hAnsi="Calibri"/>
      <w:lang w:eastAsia="en-US"/>
    </w:rPr>
  </w:style>
  <w:style w:type="character" w:styleId="Erwhnung">
    <w:name w:val="Mention"/>
    <w:uiPriority w:val="99"/>
    <w:unhideWhenUsed/>
    <w:rsid w:val="005C38B1"/>
    <w:rPr>
      <w:color w:val="2B579A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7E25"/>
    <w:pPr>
      <w:spacing w:after="0"/>
    </w:pPr>
    <w:rPr>
      <w:rFonts w:ascii="Times New Roman" w:eastAsia="Times New Roman" w:hAnsi="Times New Roman"/>
      <w:b/>
      <w:bCs/>
      <w:lang w:eastAsia="de-DE"/>
    </w:rPr>
  </w:style>
  <w:style w:type="character" w:customStyle="1" w:styleId="KommentarthemaZchn">
    <w:name w:val="Kommentarthema Zchn"/>
    <w:link w:val="Kommentarthema"/>
    <w:uiPriority w:val="99"/>
    <w:semiHidden/>
    <w:rsid w:val="002C7E25"/>
    <w:rPr>
      <w:rFonts w:ascii="Calibri" w:eastAsia="Calibri" w:hAnsi="Calibri"/>
      <w:b/>
      <w:bCs/>
      <w:lang w:eastAsia="en-US"/>
    </w:rPr>
  </w:style>
  <w:style w:type="character" w:styleId="NichtaufgelsteErwhnung">
    <w:name w:val="Unresolved Mention"/>
    <w:uiPriority w:val="99"/>
    <w:unhideWhenUsed/>
    <w:rsid w:val="00B10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2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1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0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 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2</Pages>
  <Words>365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administrator</dc:creator>
  <cp:keywords/>
  <cp:lastModifiedBy>Wolf, Ayla</cp:lastModifiedBy>
  <cp:revision>108</cp:revision>
  <cp:lastPrinted>2009-03-27T09:16:00Z</cp:lastPrinted>
  <dcterms:created xsi:type="dcterms:W3CDTF">2022-01-04T11:02:00Z</dcterms:created>
  <dcterms:modified xsi:type="dcterms:W3CDTF">2022-01-07T05:57:00Z</dcterms:modified>
</cp:coreProperties>
</file>